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Arial" w:cs="Arial" w:eastAsia="Arial" w:hAnsi="Arial"/>
          <w:b/>
          <w:bCs/>
          <w:color w:val="1F4E79"/>
          <w:sz w:val="48"/>
          <w:szCs w:val="48"/>
        </w:rPr>
        <w:t xml:space="preserve">Õppekava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2E75B6"/>
          <w:sz w:val="32"/>
          <w:szCs w:val="32"/>
        </w:rPr>
        <w:t xml:space="preserve">Tehisintellekti võimalused ja ohud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1. Üldandmed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Koolitusasutuse nimetus: Jane Helandi (JS Koolitused OÜ)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Õppekava nimetus: Tehisintellekti võimalused ja ohud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Õppekavarühm: Infotehnoloogia ja side / Ärindus ja haldus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Maht: 78 akadeemilist tundi (3 EKAP), sh 24 tundi auditoorne töö ja 54 tundi iseseisev töö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Koolituse keel: eesti keel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Koolituse toimumise vorm: kontakt- ja e-õpe (hübriidkoolitus)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Seotud õppekava: Kvaliteedispetsialistid KV249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Õppekava kinnitamise kuupäev: [kuupäev]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2. Eesmärk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Koolituse eesmärk on arendada õppija arusaama tehisintellekti võimalustest ja ohtudest ning kujundada valmisolek AI lahenduste teadlikuks ja vastutustundlikuks rakendamiseks ärikeskkonnas ja igapäevaelus, pidades silmas eetilisi, õiguslikke ja jätkusuutliku ettevõtluse põhimõtteid.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3. Sihtgrupp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 on suunatud kvaliteedispetsialistidele ja teistele ärikeskkonna töötajatele, kes soovivad mõista tehisintellekti võimalusi ja riske ning rakendada AI tööriistu äriprotsesside parendamiseks. Eelduseks on arvuti baaskasutuse oskus.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4. Õpiväljundid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Koolituse läbinu: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mõistab tehisintellekti võimalusi ja riske ärikeskkonnas ning igapäevaelus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analüüsib andmete rolli AI-süsteemides ja hindab nende mõju otsustusprotsessidele ja äristrateegiatele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kasutab AI tööriistu äriprotsesside optimeerimiseks ja kliendikäitumise analüüsimiseks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hindab kriitiliselt AI lahendusi, arvestades eetilisi ja õiguslikke aspekte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tunneb AI tulevikutrende ja oskab hinnata nende mõju oma valdkonnale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5. Õppe sisu</w:t>
      </w:r>
    </w:p>
    <w:p>
      <w:pPr>
        <w:pStyle w:val="Heading2"/>
      </w:pPr>
      <w:r>
        <w:rPr>
          <w:rFonts w:ascii="Arial" w:cs="Arial" w:eastAsia="Arial" w:hAnsi="Arial"/>
        </w:rPr>
        <w:t xml:space="preserve">Moodul 1: Sissejuhatus AI tööriistadesse (4 ak.tundi — auditoorne)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Mis on tehisintellekt? Põhimõisted, liigid ja toimimispõhimõtted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AI arengu hetkeolukord ja peamised kasutusvaldkonnad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Ülevaade peamistest AI tööriistadest ja nende rakendusvõimalustest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Praktiline tutvustus: esimesed sammud AI tööriistadega</w:t>
      </w:r>
    </w:p>
    <w:p>
      <w:pPr>
        <w:spacing w:after="1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Moodul 2: Andmete roll AI-süsteemides ja kliendikäitumise analüüs (8 ak.tundi — auditoorne)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Andmete roll AI-süsteemides — kuidas andmed mõjutavad AI otsuseid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Andmekvaliteet ja selle mõju AI tulemustele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Kliendikäitumise analüüs AI abil — meetodid ja tööriistad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Personaliseeritud teeninduse loomine AI toetusel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Praktiline harjutus: kliendikäitumise andmete analüüs AI tööriistadega</w:t>
      </w:r>
    </w:p>
    <w:p>
      <w:pPr>
        <w:spacing w:after="1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Moodul 3: AI tööriistad äriprotsesside optimeerimiseks (4 ak.tundi — auditoorne)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AI rakendused äriprotsesside automatiseerimisel ja tõhustamisel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Kvaliteedijuhtimise toetamine AI abil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Praktilised näited: AI rakendamine kvaliteedispetsialisti töös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Praktiline harjutus: äriprotsessi optimeerimine AI tööriistaga</w:t>
      </w:r>
    </w:p>
    <w:p>
      <w:pPr>
        <w:spacing w:after="1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Moodul 4: Eetilised ja juriidilised aspektid (4 ak.tundi — auditoorne + e-õpe)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AI kasutamise eetilised põhimõtted ja vastutus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Euroopa Liidu AI määrus (AI Act) — mida see ettevõtetele tähendab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Andmekaitse ja GDPR AI kontekstis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Riskide hindamine ja maandamine AI lahenduste rakendamisel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E-õpe: iseseisev mooduli materjali läbitöötamine ja test</w:t>
      </w:r>
    </w:p>
    <w:p>
      <w:pPr>
        <w:spacing w:after="1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Moodul 5: AI tulevikutrendid (4 ak.tundi — auditoorne)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Peamised AI arengusuunad lähiaastatel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AI mõju tööturule ja kvaliteedijuhtimise valdkonnale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Jätkusuutlik ettevõtlus ja AI — võimalused ja kohustused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Kuidas hoida end AI arengutega kursis</w:t>
      </w:r>
    </w:p>
    <w:p>
      <w:pPr>
        <w:spacing w:after="10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Iseseisev töö (54 ak.tundi)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Ülesannete lahendamine AI rakenduste keskkonnas (20 tundi)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AI projekti loomine — arvestuslik lõputöö koos esitlusega (34 tundi)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6. Õppemeetodid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Interaktiivsed loengud koos praktiliste näidetega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Juhendatud praktika AI tööriistadega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Individuaalsed ülesanded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E-õpe (moodul 4)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Iseseisev töö ja projekti loomine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7. Hindamine ja lõpetamise tingimused</w:t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Koolituse läbimise eeldused: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osalemine vähemalt 75% auditoorsest õppetööst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kõigi praktiliste ülesannete esitamine</w:t>
      </w:r>
    </w:p>
    <w:p>
      <w:pPr>
        <w:spacing w:after="1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Hindamine: moodulit hinnatakse mitteeristavalt (arvestatud / mittearvestatud). Hindamise aluseks on osalemine aruteludes ja tundides ning kahe iseseisva töö esitamine: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ülesannete lahendamine AI rakenduste keskkonnas (20 tundi)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AI projekti loomine ja esitlus (34 tundi)</w:t>
      </w:r>
    </w:p>
    <w:p>
      <w:pPr>
        <w:spacing w:after="1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Mittetähtaegselt esitatud tööde korral on õpetajal õigus nõuda 1–3 lisaülesannet.</w:t>
      </w:r>
    </w:p>
    <w:p>
      <w:pPr>
        <w:spacing w:after="1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Koolituse edukalt läbinu (arvestatud) saab tunnistuse koos omandatud õpiväljunditega. Osalejad, kes täitsid osalemistingimuse, kuid ei esitanud töid, saavad tõendi osalemise kohta.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8. Õppekeskkond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Auditoorsed tunnid toimuvad kontaktõppena kokkulepitud asukohas. E-õppe moodul (moodul 4) toimub õppeinfosüsteemi kaudu iseseisvalt. Osalejal on vaja: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arvutit või sülearvutit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stabiilset internetiühendust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ligipääsu AI tööriistadele (ChatGPT, Claude vms — juhised antakse koolituse alguses)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9. Maht ja ajakava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Kogu koolitus: 78 akadeemilist tundi (3 EKAP)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Auditoorne töö: 24 tundi (5 moodulit)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Iseseisev töö: 54 tundi</w:t>
      </w:r>
    </w:p>
    <w:p>
      <w:pPr>
        <w:spacing w:after="1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Auditoorse õppe ajakava lepitakse kokku osalejatega registreerimisel. Iseseisva töö tähtajad antakse teada koolituse alguses.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10. Koolitaja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Jane Helandi — täpsem info koolitajate lehel janehelandi.ee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11. Hind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[Hind] eurot osaleja kohta (lisandub käibemaks)</w:t>
      </w:r>
    </w:p>
    <w:p>
      <w:pPr>
        <w:spacing w:after="160"/>
      </w:pPr>
      <w:r>
        <w:rPr>
          <w:rFonts w:ascii="Arial" w:cs="Arial" w:eastAsia="Arial" w:hAnsi="Arial"/>
          <w:sz w:val="24"/>
          <w:szCs w:val="24"/>
        </w:rPr>
        <w:t xml:space="preserve">Hinnas sisaldub: loengumaterjalid, ligipääs e-õppe keskkonnale, juhendamine iseseisva töö käigus, tunnistus/tõend</w:t>
      </w:r>
    </w:p>
    <w:p>
      <w:pPr>
        <w:spacing w:after="10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</w:rPr>
        <w:t xml:space="preserve">12. Õppematerjalid</w:t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Kohustuslikud õppematerjalid: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Loengumaterjalid (õppeinfosüsteemis) koos lisatud artiklite viidetega</w:t>
      </w:r>
    </w:p>
    <w:p>
      <w:pPr>
        <w:spacing w:after="100"/>
      </w:pPr>
      <w:r>
        <w:t xml:space="preserve"/>
      </w:r>
    </w:p>
    <w:p>
      <w:pPr>
        <w:spacing w:after="1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Soovituslikud õppematerjalid: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AIPowerment Podcast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Euroopa Liidu AI määrus (AI Act) — eur-lex.europa.eu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sz w:val="24"/>
          <w:szCs w:val="24"/>
        </w:rPr>
        <w:t xml:space="preserve">Anthropic Claude dokumentatsioon — claude.ai</w:t>
      </w:r>
    </w:p>
    <w:p>
      <w:pPr>
        <w:spacing w:after="10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Õppekava vastab täiskasvanute koolituse seaduse ja täienduskoolituse standardi nõuetele. Kinnitatud: [kuupäev]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75B6" w:sz="6" w:space="1"/>
      </w:pBdr>
      <w:spacing w:before="360" w:after="200"/>
      <w:outlineLvl w:val="0"/>
    </w:pPr>
    <w:rPr>
      <w:rFonts w:ascii="Arial" w:cs="Arial" w:eastAsia="Arial" w:hAnsi="Arial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4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2026-03-01T10:48:42.209Z</dcterms:created>
  <dcterms:modified xsi:type="dcterms:W3CDTF">2026-03-01T10:48:42.210Z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